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E3" w:rsidRDefault="7601B7D2" w:rsidP="00E05F3B">
      <w:pPr>
        <w:pStyle w:val="Kop1"/>
        <w:rPr>
          <w:szCs w:val="32"/>
        </w:rPr>
      </w:pPr>
      <w:bookmarkStart w:id="0" w:name="_Toc443301602"/>
      <w:bookmarkStart w:id="1" w:name="_GoBack"/>
      <w:bookmarkEnd w:id="1"/>
      <w:r>
        <w:t xml:space="preserve"> Assessorencompetenties met gedragsindicatoren </w:t>
      </w:r>
      <w:bookmarkEnd w:id="0"/>
    </w:p>
    <w:p w:rsidR="006F453B" w:rsidRPr="006F453B" w:rsidRDefault="006F453B" w:rsidP="00111293">
      <w:pPr>
        <w:spacing w:line="276" w:lineRule="auto"/>
      </w:pPr>
    </w:p>
    <w:p w:rsidR="00324AE3" w:rsidRPr="002E27F2" w:rsidRDefault="00324AE3" w:rsidP="00111293">
      <w:pPr>
        <w:spacing w:line="276" w:lineRule="auto"/>
        <w:rPr>
          <w:rFonts w:ascii="Arial" w:hAnsi="Arial" w:cs="Arial"/>
          <w:sz w:val="20"/>
          <w:szCs w:val="20"/>
        </w:rPr>
      </w:pPr>
    </w:p>
    <w:tbl>
      <w:tblPr>
        <w:tblW w:w="1017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9588"/>
      </w:tblGrid>
      <w:tr w:rsidR="00324AE3" w:rsidRPr="003C2859" w:rsidTr="7601B7D2">
        <w:tc>
          <w:tcPr>
            <w:tcW w:w="585" w:type="dxa"/>
            <w:tcBorders>
              <w:bottom w:val="single" w:sz="4" w:space="0" w:color="000000" w:themeColor="text1"/>
              <w:right w:val="single" w:sz="4" w:space="0" w:color="000000" w:themeColor="text1"/>
            </w:tcBorders>
            <w:shd w:val="clear" w:color="auto" w:fill="8DB3E2" w:themeFill="text2" w:themeFillTint="66"/>
          </w:tcPr>
          <w:p w:rsidR="00324AE3" w:rsidRPr="003C2859" w:rsidRDefault="00324AE3" w:rsidP="00111293">
            <w:pPr>
              <w:spacing w:line="276" w:lineRule="auto"/>
              <w:rPr>
                <w:rFonts w:ascii="Arial" w:hAnsi="Arial" w:cs="Arial"/>
                <w:b/>
              </w:rPr>
            </w:pPr>
            <w:r w:rsidRPr="003C2859">
              <w:rPr>
                <w:rFonts w:ascii="Arial" w:hAnsi="Arial" w:cs="Arial"/>
                <w:b/>
                <w:sz w:val="22"/>
                <w:szCs w:val="22"/>
              </w:rPr>
              <w:t>1.</w:t>
            </w:r>
          </w:p>
        </w:tc>
        <w:tc>
          <w:tcPr>
            <w:tcW w:w="9588" w:type="dxa"/>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324AE3" w:rsidRPr="003C2859" w:rsidRDefault="00324AE3" w:rsidP="00111293">
            <w:pPr>
              <w:spacing w:line="276" w:lineRule="auto"/>
              <w:rPr>
                <w:rFonts w:ascii="Arial" w:hAnsi="Arial" w:cs="Arial"/>
                <w:b/>
              </w:rPr>
            </w:pPr>
            <w:r w:rsidRPr="003C2859">
              <w:rPr>
                <w:rFonts w:ascii="Arial" w:hAnsi="Arial" w:cs="Arial"/>
                <w:b/>
                <w:sz w:val="22"/>
                <w:szCs w:val="22"/>
              </w:rPr>
              <w:t>Competentie 1: Interpersoonlijk</w:t>
            </w:r>
          </w:p>
          <w:p w:rsidR="00324AE3" w:rsidRPr="003C2859" w:rsidRDefault="00324AE3" w:rsidP="00111293">
            <w:pPr>
              <w:numPr>
                <w:ilvl w:val="0"/>
                <w:numId w:val="4"/>
              </w:numPr>
              <w:spacing w:line="276" w:lineRule="auto"/>
              <w:ind w:left="408" w:hanging="408"/>
              <w:rPr>
                <w:rFonts w:ascii="Arial" w:hAnsi="Arial" w:cs="Arial"/>
                <w:b/>
              </w:rPr>
            </w:pPr>
            <w:r w:rsidRPr="003C2859">
              <w:rPr>
                <w:rFonts w:ascii="Arial" w:hAnsi="Arial" w:cs="Arial"/>
                <w:sz w:val="22"/>
                <w:szCs w:val="22"/>
              </w:rPr>
              <w:t>De assessor is in staat om een veilige beoordelingsomgeving te bieden</w:t>
            </w:r>
            <w:r>
              <w:rPr>
                <w:rFonts w:ascii="Arial" w:hAnsi="Arial" w:cs="Arial"/>
                <w:sz w:val="22"/>
                <w:szCs w:val="22"/>
              </w:rPr>
              <w:t>, waarin hij de  kandidaat faciliteert om zijn ontwikkeling en zijn competenties te etaleren.</w:t>
            </w:r>
          </w:p>
          <w:p w:rsidR="00324AE3" w:rsidRPr="003C2859" w:rsidRDefault="00324AE3" w:rsidP="00111293">
            <w:pPr>
              <w:spacing w:line="276" w:lineRule="auto"/>
              <w:ind w:left="360"/>
              <w:rPr>
                <w:rFonts w:ascii="Arial" w:hAnsi="Arial" w:cs="Arial"/>
                <w:b/>
              </w:rPr>
            </w:pP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1.1</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me inleven in de kandidaat en aansluiten bij diens behoeften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1.2</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een vriendelijke en coöperatieve sfeer scheppen waarbinnen de kandidaat zich op zijn gemak voelt, zonder de onafhankelijke beoordeling te schenden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1.3</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 xml:space="preserve">Ik kan het leren van de </w:t>
            </w:r>
            <w:r w:rsidR="00F20AC5">
              <w:rPr>
                <w:rFonts w:ascii="Arial" w:hAnsi="Arial" w:cs="Arial"/>
                <w:sz w:val="22"/>
                <w:szCs w:val="22"/>
              </w:rPr>
              <w:t>kandidaat</w:t>
            </w:r>
            <w:r w:rsidRPr="00CE4828">
              <w:rPr>
                <w:rFonts w:ascii="Arial" w:hAnsi="Arial" w:cs="Arial"/>
                <w:sz w:val="22"/>
                <w:szCs w:val="22"/>
              </w:rPr>
              <w:t xml:space="preserve"> als uitgangspunt in het assessment nemen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1.4</w:t>
            </w:r>
          </w:p>
        </w:tc>
        <w:tc>
          <w:tcPr>
            <w:tcW w:w="9588" w:type="dxa"/>
            <w:tcBorders>
              <w:top w:val="single" w:sz="4" w:space="0" w:color="000000" w:themeColor="text1"/>
              <w:bottom w:val="single" w:sz="4" w:space="0" w:color="000000" w:themeColor="text1"/>
            </w:tcBorders>
          </w:tcPr>
          <w:p w:rsidR="00324AE3" w:rsidRPr="001E26FA" w:rsidRDefault="7601B7D2" w:rsidP="7601B7D2">
            <w:pPr>
              <w:spacing w:line="276" w:lineRule="auto"/>
              <w:rPr>
                <w:rFonts w:ascii="Arial" w:hAnsi="Arial" w:cs="Arial"/>
              </w:rPr>
            </w:pPr>
            <w:r w:rsidRPr="7601B7D2">
              <w:rPr>
                <w:rFonts w:ascii="Arial" w:hAnsi="Arial" w:cs="Arial"/>
                <w:sz w:val="22"/>
                <w:szCs w:val="22"/>
              </w:rPr>
              <w:t>Mijn houding is er op gericht om de kandidaat het maximale van zichzelf te laten zien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1.5</w:t>
            </w:r>
          </w:p>
        </w:tc>
        <w:tc>
          <w:tcPr>
            <w:tcW w:w="9588" w:type="dxa"/>
            <w:tcBorders>
              <w:top w:val="single" w:sz="4" w:space="0" w:color="000000" w:themeColor="text1"/>
              <w:bottom w:val="single" w:sz="4" w:space="0" w:color="000000" w:themeColor="text1"/>
            </w:tcBorders>
          </w:tcPr>
          <w:p w:rsidR="00324AE3" w:rsidRPr="00CE4828" w:rsidRDefault="7601B7D2" w:rsidP="7601B7D2">
            <w:pPr>
              <w:spacing w:line="276" w:lineRule="auto"/>
              <w:rPr>
                <w:rFonts w:ascii="Arial" w:hAnsi="Arial" w:cs="Arial"/>
              </w:rPr>
            </w:pPr>
            <w:r w:rsidRPr="7601B7D2">
              <w:rPr>
                <w:rFonts w:ascii="Arial" w:hAnsi="Arial" w:cs="Arial"/>
                <w:sz w:val="22"/>
                <w:szCs w:val="22"/>
              </w:rPr>
              <w:t>Ik kan persoon en gedrag scheiden bij assessments</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1.6</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kandidaten stimuleren om voorbeelden die hun doorgemaakte ontwikkeling en hun competentieniveau illustreren te verwoorden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1.7</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kandidaten ondersteunen bij het reflecteren op het eigen leerproces</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1.8</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heb inzicht in mijn eigen vooroordelen, subjectiviteit en oordeelsvorming en kan mij zelf daarin bijsturen</w:t>
            </w:r>
          </w:p>
        </w:tc>
      </w:tr>
      <w:tr w:rsidR="00324AE3" w:rsidRPr="00CE4828" w:rsidTr="7601B7D2">
        <w:tc>
          <w:tcPr>
            <w:tcW w:w="585" w:type="dxa"/>
            <w:tcBorders>
              <w:top w:val="single" w:sz="4" w:space="0" w:color="000000" w:themeColor="text1"/>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2.</w:t>
            </w:r>
          </w:p>
        </w:tc>
        <w:tc>
          <w:tcPr>
            <w:tcW w:w="9588" w:type="dxa"/>
            <w:tcBorders>
              <w:top w:val="single" w:sz="4" w:space="0" w:color="000000" w:themeColor="text1"/>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 xml:space="preserve">Competentie 2: Hanteren van de </w:t>
            </w:r>
            <w:r w:rsidR="00F20AC5">
              <w:rPr>
                <w:rFonts w:ascii="Arial" w:hAnsi="Arial" w:cs="Arial"/>
                <w:b/>
                <w:sz w:val="22"/>
                <w:szCs w:val="22"/>
              </w:rPr>
              <w:t>assessment</w:t>
            </w:r>
            <w:r w:rsidRPr="00CE4828">
              <w:rPr>
                <w:rFonts w:ascii="Arial" w:hAnsi="Arial" w:cs="Arial"/>
                <w:b/>
                <w:sz w:val="22"/>
                <w:szCs w:val="22"/>
              </w:rPr>
              <w:t>procedure</w:t>
            </w:r>
          </w:p>
          <w:p w:rsidR="00324AE3" w:rsidRPr="00CE4828" w:rsidRDefault="00324AE3" w:rsidP="00111293">
            <w:pPr>
              <w:numPr>
                <w:ilvl w:val="0"/>
                <w:numId w:val="4"/>
              </w:numPr>
              <w:spacing w:line="276" w:lineRule="auto"/>
              <w:ind w:left="408" w:hanging="408"/>
              <w:rPr>
                <w:rFonts w:ascii="Arial" w:hAnsi="Arial" w:cs="Arial"/>
                <w:b/>
              </w:rPr>
            </w:pPr>
            <w:r w:rsidRPr="00CE4828">
              <w:rPr>
                <w:rFonts w:ascii="Arial" w:hAnsi="Arial" w:cs="Arial"/>
                <w:sz w:val="22"/>
                <w:szCs w:val="22"/>
              </w:rPr>
              <w:t>De assessor is bekend met de assessmentprocedure en kan deze hanteren en uitleggen</w:t>
            </w:r>
          </w:p>
          <w:p w:rsidR="00324AE3" w:rsidRPr="00CE4828" w:rsidRDefault="00324AE3" w:rsidP="00111293">
            <w:pPr>
              <w:spacing w:line="276" w:lineRule="auto"/>
              <w:ind w:left="408"/>
              <w:rPr>
                <w:rFonts w:ascii="Arial" w:hAnsi="Arial" w:cs="Arial"/>
                <w:b/>
              </w:rPr>
            </w:pP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2.1</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color w:val="000000"/>
              </w:rPr>
            </w:pPr>
            <w:r w:rsidRPr="00CE4828">
              <w:rPr>
                <w:rFonts w:ascii="Arial" w:hAnsi="Arial" w:cs="Arial"/>
                <w:color w:val="000000"/>
                <w:sz w:val="22"/>
                <w:szCs w:val="22"/>
              </w:rPr>
              <w:t>Ik kan de assessmentprocedure aan de k</w:t>
            </w:r>
            <w:r w:rsidRPr="00CE4828">
              <w:rPr>
                <w:rFonts w:ascii="Arial" w:hAnsi="Arial" w:cs="Arial"/>
                <w:sz w:val="22"/>
                <w:szCs w:val="22"/>
              </w:rPr>
              <w:t>andidaat beschrijven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2.2</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van elk onderdeel van het assessment het doel omschrijven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2.3</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uitleggen welke instrumenten in welk onderdeel van de procedure gebruikt worden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2.4</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de instrumenten hanteren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2.5</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samenwerken met andere assessoren.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2.6</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binnen de gegeven tijd werken</w:t>
            </w: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2.7</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doelgericht de setting van het assessment organiseren</w:t>
            </w:r>
          </w:p>
        </w:tc>
      </w:tr>
      <w:tr w:rsidR="00324AE3" w:rsidRPr="00CE4828" w:rsidTr="7601B7D2">
        <w:tc>
          <w:tcPr>
            <w:tcW w:w="585"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3.</w:t>
            </w:r>
          </w:p>
        </w:tc>
        <w:tc>
          <w:tcPr>
            <w:tcW w:w="9588"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Competentie 3: Informatie verzamelen</w:t>
            </w:r>
          </w:p>
          <w:p w:rsidR="00324AE3" w:rsidRPr="00CE4828" w:rsidRDefault="00324AE3" w:rsidP="00111293">
            <w:pPr>
              <w:numPr>
                <w:ilvl w:val="0"/>
                <w:numId w:val="3"/>
              </w:numPr>
              <w:spacing w:line="276" w:lineRule="auto"/>
              <w:ind w:left="357" w:hanging="357"/>
              <w:rPr>
                <w:rFonts w:ascii="Arial" w:hAnsi="Arial" w:cs="Arial"/>
              </w:rPr>
            </w:pPr>
            <w:r w:rsidRPr="00CE4828">
              <w:rPr>
                <w:rFonts w:ascii="Arial" w:hAnsi="Arial" w:cs="Arial"/>
                <w:sz w:val="22"/>
                <w:szCs w:val="22"/>
              </w:rPr>
              <w:t xml:space="preserve">De assessor is in staat om op adequate wijze informatie over het competentieniveau van de kandidaat te verzamelen. </w:t>
            </w:r>
          </w:p>
          <w:p w:rsidR="00324AE3" w:rsidRPr="00CE4828" w:rsidRDefault="00324AE3" w:rsidP="00111293">
            <w:pPr>
              <w:spacing w:line="276" w:lineRule="auto"/>
              <w:rPr>
                <w:rFonts w:ascii="Arial" w:hAnsi="Arial" w:cs="Arial"/>
              </w:rPr>
            </w:pPr>
          </w:p>
        </w:tc>
      </w:tr>
      <w:tr w:rsidR="00324AE3" w:rsidRPr="00CE4828" w:rsidTr="7601B7D2">
        <w:tc>
          <w:tcPr>
            <w:tcW w:w="585"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3.1</w:t>
            </w:r>
          </w:p>
        </w:tc>
        <w:tc>
          <w:tcPr>
            <w:tcW w:w="9588" w:type="dxa"/>
            <w:tcBorders>
              <w:top w:val="single" w:sz="4" w:space="0" w:color="000000" w:themeColor="text1"/>
            </w:tcBorders>
          </w:tcPr>
          <w:p w:rsidR="00324AE3" w:rsidRPr="00CE4828" w:rsidRDefault="7601B7D2" w:rsidP="7601B7D2">
            <w:pPr>
              <w:spacing w:line="276" w:lineRule="auto"/>
              <w:rPr>
                <w:rFonts w:ascii="Arial" w:hAnsi="Arial" w:cs="Arial"/>
              </w:rPr>
            </w:pPr>
            <w:r w:rsidRPr="7601B7D2">
              <w:rPr>
                <w:rFonts w:ascii="Arial" w:hAnsi="Arial" w:cs="Arial"/>
                <w:sz w:val="22"/>
                <w:szCs w:val="22"/>
              </w:rPr>
              <w:t>Ik kan in alle onderdelen van het assessment de benodigde data verzamelen die nodig is om een beoordeling en/of een advies over de ontwikkeling en het competentieniveau van de kandidaat te kunnen geven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3.2</w:t>
            </w:r>
          </w:p>
        </w:tc>
        <w:tc>
          <w:tcPr>
            <w:tcW w:w="9588" w:type="dxa"/>
          </w:tcPr>
          <w:p w:rsidR="00324AE3" w:rsidRPr="00CE4828" w:rsidRDefault="7601B7D2" w:rsidP="7601B7D2">
            <w:pPr>
              <w:spacing w:line="276" w:lineRule="auto"/>
              <w:rPr>
                <w:rFonts w:ascii="Arial" w:hAnsi="Arial" w:cs="Arial"/>
              </w:rPr>
            </w:pPr>
            <w:r w:rsidRPr="7601B7D2">
              <w:rPr>
                <w:rFonts w:ascii="Arial" w:hAnsi="Arial" w:cs="Arial"/>
                <w:sz w:val="22"/>
                <w:szCs w:val="22"/>
              </w:rPr>
              <w:t>Ik kan op gestructureerde wijze gedrag observeren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3.3</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de verzamelde informatie relateren aan het competentieprofiel van het betreffende assessment. Ik maak daarbij gebruik van de indicatoren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3.4</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methodieken en aantekenformulieren voor het verzamelen en classificeren van deze informatie hanteren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3.5</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bewijzen controleren op evidentie (authenticiteit, actualiteitswaarde, relevantie, kwantiteit, variatie in contexten)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lastRenderedPageBreak/>
              <w:t>3.6</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bepalen of er voldoende informatie is en/of welke informatie ontbreekt om een uitspraak te kunnen doen</w:t>
            </w:r>
          </w:p>
        </w:tc>
      </w:tr>
      <w:tr w:rsidR="00324AE3" w:rsidRPr="00CE4828" w:rsidTr="7601B7D2">
        <w:tc>
          <w:tcPr>
            <w:tcW w:w="585"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4.</w:t>
            </w:r>
          </w:p>
        </w:tc>
        <w:tc>
          <w:tcPr>
            <w:tcW w:w="9588"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Competentie 4: Interviewen</w:t>
            </w:r>
          </w:p>
          <w:p w:rsidR="00324AE3" w:rsidRPr="00CE4828" w:rsidRDefault="00324AE3" w:rsidP="00111293">
            <w:pPr>
              <w:numPr>
                <w:ilvl w:val="0"/>
                <w:numId w:val="3"/>
              </w:numPr>
              <w:spacing w:line="276" w:lineRule="auto"/>
              <w:ind w:left="357" w:hanging="357"/>
              <w:rPr>
                <w:rFonts w:ascii="Arial" w:hAnsi="Arial" w:cs="Arial"/>
              </w:rPr>
            </w:pPr>
            <w:r w:rsidRPr="00CE4828">
              <w:rPr>
                <w:rFonts w:ascii="Arial" w:hAnsi="Arial" w:cs="Arial"/>
                <w:sz w:val="22"/>
                <w:szCs w:val="22"/>
              </w:rPr>
              <w:t>De assessor is in staat om door middel van het toepassen van vraag- en interviewtechnieken de kandidaat te faciliteren om zijn competentie</w:t>
            </w:r>
            <w:r w:rsidR="00F20AC5">
              <w:rPr>
                <w:rFonts w:ascii="Arial" w:hAnsi="Arial" w:cs="Arial"/>
                <w:sz w:val="22"/>
                <w:szCs w:val="22"/>
              </w:rPr>
              <w:t xml:space="preserve">s en leerontwikkeling te tonen </w:t>
            </w:r>
            <w:r w:rsidRPr="00CE4828">
              <w:rPr>
                <w:rFonts w:ascii="Arial" w:hAnsi="Arial" w:cs="Arial"/>
                <w:sz w:val="22"/>
                <w:szCs w:val="22"/>
              </w:rPr>
              <w:t xml:space="preserve">en die in het gesprek te vergelijken met het competentieprofiel. </w:t>
            </w:r>
          </w:p>
          <w:p w:rsidR="00324AE3" w:rsidRPr="00CE4828" w:rsidRDefault="00324AE3" w:rsidP="00111293">
            <w:pPr>
              <w:spacing w:line="276" w:lineRule="auto"/>
              <w:ind w:left="357"/>
              <w:rPr>
                <w:rFonts w:ascii="Arial" w:hAnsi="Arial" w:cs="Arial"/>
              </w:rPr>
            </w:pPr>
          </w:p>
        </w:tc>
      </w:tr>
      <w:tr w:rsidR="00324AE3" w:rsidRPr="00CE4828" w:rsidTr="7601B7D2">
        <w:tc>
          <w:tcPr>
            <w:tcW w:w="585"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4.1</w:t>
            </w:r>
          </w:p>
        </w:tc>
        <w:tc>
          <w:tcPr>
            <w:tcW w:w="9588"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de communicatieve vaardigheden benoemen die ik toepas in het gesprek met de kandidaat</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4.2</w:t>
            </w:r>
          </w:p>
        </w:tc>
        <w:tc>
          <w:tcPr>
            <w:tcW w:w="9588" w:type="dxa"/>
          </w:tcPr>
          <w:p w:rsidR="00324AE3" w:rsidRPr="00CE4828" w:rsidRDefault="7601B7D2" w:rsidP="7601B7D2">
            <w:pPr>
              <w:spacing w:line="276" w:lineRule="auto"/>
              <w:rPr>
                <w:rFonts w:ascii="Arial" w:hAnsi="Arial" w:cs="Arial"/>
              </w:rPr>
            </w:pPr>
            <w:r w:rsidRPr="7601B7D2">
              <w:rPr>
                <w:rFonts w:ascii="Arial" w:hAnsi="Arial" w:cs="Arial"/>
                <w:sz w:val="22"/>
                <w:szCs w:val="22"/>
              </w:rPr>
              <w:t>Ik kan luisteren, samenvatten en doorvragen, zonder daarbij een oordeel, mening of advies te geven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4.3</w:t>
            </w:r>
          </w:p>
        </w:tc>
        <w:tc>
          <w:tcPr>
            <w:tcW w:w="9588" w:type="dxa"/>
          </w:tcPr>
          <w:p w:rsidR="00324AE3" w:rsidRPr="00CE4828" w:rsidRDefault="7601B7D2" w:rsidP="7601B7D2">
            <w:pPr>
              <w:spacing w:line="276" w:lineRule="auto"/>
              <w:rPr>
                <w:rFonts w:ascii="Arial" w:hAnsi="Arial" w:cs="Arial"/>
              </w:rPr>
            </w:pPr>
            <w:r w:rsidRPr="7601B7D2">
              <w:rPr>
                <w:rFonts w:ascii="Arial" w:hAnsi="Arial" w:cs="Arial"/>
                <w:sz w:val="22"/>
                <w:szCs w:val="22"/>
              </w:rPr>
              <w:t>Ik stel voldoende open vragen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4.4</w:t>
            </w:r>
          </w:p>
        </w:tc>
        <w:tc>
          <w:tcPr>
            <w:tcW w:w="9588" w:type="dxa"/>
          </w:tcPr>
          <w:p w:rsidR="00324AE3" w:rsidRPr="00CE4828" w:rsidRDefault="7601B7D2" w:rsidP="7601B7D2">
            <w:pPr>
              <w:spacing w:line="276" w:lineRule="auto"/>
              <w:rPr>
                <w:rFonts w:ascii="Arial" w:hAnsi="Arial" w:cs="Arial"/>
              </w:rPr>
            </w:pPr>
            <w:r w:rsidRPr="7601B7D2">
              <w:rPr>
                <w:rFonts w:ascii="Arial" w:hAnsi="Arial" w:cs="Arial"/>
                <w:sz w:val="22"/>
                <w:szCs w:val="22"/>
              </w:rPr>
              <w:t>Ik kan op gestructureerde wijze interviewtechnieken toepassen om informatie over het leren en het competentieniveau van de kandidaat te verzamelen. Hiertoe behoort in elk geval de STARR-methodiek</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4.5</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op effectieve wijz</w:t>
            </w:r>
            <w:r w:rsidR="00F20AC5">
              <w:rPr>
                <w:rFonts w:ascii="Arial" w:hAnsi="Arial" w:cs="Arial"/>
                <w:sz w:val="22"/>
                <w:szCs w:val="22"/>
              </w:rPr>
              <w:t>e de setting van het Criteriumg</w:t>
            </w:r>
            <w:r w:rsidRPr="00CE4828">
              <w:rPr>
                <w:rFonts w:ascii="Arial" w:hAnsi="Arial" w:cs="Arial"/>
                <w:sz w:val="22"/>
                <w:szCs w:val="22"/>
              </w:rPr>
              <w:t xml:space="preserve">ericht Interview </w:t>
            </w:r>
            <w:r w:rsidR="00F20AC5">
              <w:rPr>
                <w:rFonts w:ascii="Arial" w:hAnsi="Arial" w:cs="Arial"/>
                <w:sz w:val="22"/>
                <w:szCs w:val="22"/>
              </w:rPr>
              <w:t xml:space="preserve">(CGI) </w:t>
            </w:r>
            <w:r w:rsidRPr="00CE4828">
              <w:rPr>
                <w:rFonts w:ascii="Arial" w:hAnsi="Arial" w:cs="Arial"/>
                <w:sz w:val="22"/>
                <w:szCs w:val="22"/>
              </w:rPr>
              <w:t>en het beoordelings- of feedbackgesprek organiseren</w:t>
            </w:r>
          </w:p>
        </w:tc>
      </w:tr>
      <w:tr w:rsidR="00324AE3" w:rsidRPr="00CE4828" w:rsidTr="7601B7D2">
        <w:tc>
          <w:tcPr>
            <w:tcW w:w="585"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5.</w:t>
            </w:r>
          </w:p>
        </w:tc>
        <w:tc>
          <w:tcPr>
            <w:tcW w:w="9588"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Competentie 5: Waarderen en beoordelen</w:t>
            </w:r>
          </w:p>
          <w:p w:rsidR="00324AE3" w:rsidRPr="00CE4828" w:rsidRDefault="00324AE3" w:rsidP="00111293">
            <w:pPr>
              <w:numPr>
                <w:ilvl w:val="0"/>
                <w:numId w:val="5"/>
              </w:numPr>
              <w:spacing w:line="276" w:lineRule="auto"/>
              <w:rPr>
                <w:rFonts w:ascii="Arial" w:hAnsi="Arial" w:cs="Arial"/>
              </w:rPr>
            </w:pPr>
            <w:r w:rsidRPr="00CE4828">
              <w:rPr>
                <w:rFonts w:ascii="Arial" w:hAnsi="Arial" w:cs="Arial"/>
                <w:sz w:val="22"/>
                <w:szCs w:val="22"/>
              </w:rPr>
              <w:t xml:space="preserve">De assessor is in staat op adequate wijze een beoordeling te geven van de competenties van de kandidaat aan de hand van de gebruikte assessmentinstrumenten in de assessmentprocedure </w:t>
            </w:r>
          </w:p>
          <w:p w:rsidR="00324AE3" w:rsidRPr="00CE4828" w:rsidRDefault="00324AE3" w:rsidP="00111293">
            <w:pPr>
              <w:spacing w:line="276" w:lineRule="auto"/>
              <w:rPr>
                <w:rFonts w:ascii="Arial" w:hAnsi="Arial" w:cs="Arial"/>
              </w:rPr>
            </w:pPr>
          </w:p>
        </w:tc>
      </w:tr>
      <w:tr w:rsidR="00324AE3" w:rsidRPr="00CE4828" w:rsidTr="7601B7D2">
        <w:tc>
          <w:tcPr>
            <w:tcW w:w="585"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5.1</w:t>
            </w:r>
          </w:p>
        </w:tc>
        <w:tc>
          <w:tcPr>
            <w:tcW w:w="9588"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de uit de verschillende bewijzen verkregen informatie over de kandidaat toetsen aan de indicatoren die horen bij het competentieprofiel van het betreffende assessment</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5.2</w:t>
            </w:r>
          </w:p>
        </w:tc>
        <w:tc>
          <w:tcPr>
            <w:tcW w:w="9588" w:type="dxa"/>
          </w:tcPr>
          <w:p w:rsidR="00324AE3" w:rsidRPr="00CE4828" w:rsidRDefault="7601B7D2" w:rsidP="7601B7D2">
            <w:pPr>
              <w:spacing w:line="276" w:lineRule="auto"/>
              <w:rPr>
                <w:rFonts w:ascii="Arial" w:hAnsi="Arial" w:cs="Arial"/>
              </w:rPr>
            </w:pPr>
            <w:r w:rsidRPr="7601B7D2">
              <w:rPr>
                <w:rFonts w:ascii="Arial" w:hAnsi="Arial" w:cs="Arial"/>
                <w:sz w:val="22"/>
                <w:szCs w:val="22"/>
              </w:rPr>
              <w:t>Ik kan m.b.v. de WACKER-methode beoordelen of de verworven competenties van de kandidaat voldoen aan de gestelde eisen</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5.3</w:t>
            </w:r>
          </w:p>
        </w:tc>
        <w:tc>
          <w:tcPr>
            <w:tcW w:w="9588" w:type="dxa"/>
          </w:tcPr>
          <w:p w:rsidR="00324AE3" w:rsidRPr="00CE4828" w:rsidRDefault="7601B7D2" w:rsidP="7601B7D2">
            <w:pPr>
              <w:spacing w:line="276" w:lineRule="auto"/>
              <w:rPr>
                <w:rFonts w:ascii="Arial" w:hAnsi="Arial" w:cs="Arial"/>
              </w:rPr>
            </w:pPr>
            <w:r w:rsidRPr="7601B7D2">
              <w:rPr>
                <w:rFonts w:ascii="Arial" w:hAnsi="Arial" w:cs="Arial"/>
                <w:sz w:val="22"/>
                <w:szCs w:val="22"/>
              </w:rPr>
              <w:t xml:space="preserve">Ik kan op basis van gegevens van meerdere instrumenten tot een beargumenteerd eindoordeel komen m.b.t. het competentieniveau van de kandidaat  </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5.4</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in een dialoog met een tweede assessor komen tot een intersubjectieve beoordeling</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5.5</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de beoordelingsprocedure evalueren</w:t>
            </w:r>
          </w:p>
        </w:tc>
      </w:tr>
      <w:tr w:rsidR="00324AE3" w:rsidRPr="00CE4828" w:rsidTr="7601B7D2">
        <w:tc>
          <w:tcPr>
            <w:tcW w:w="585"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6.</w:t>
            </w:r>
          </w:p>
        </w:tc>
        <w:tc>
          <w:tcPr>
            <w:tcW w:w="9588"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lang w:val="nl-BE"/>
              </w:rPr>
            </w:pPr>
            <w:r w:rsidRPr="00CE4828">
              <w:rPr>
                <w:rFonts w:ascii="Arial" w:hAnsi="Arial" w:cs="Arial"/>
                <w:b/>
                <w:sz w:val="22"/>
                <w:szCs w:val="22"/>
                <w:lang w:val="nl-BE"/>
              </w:rPr>
              <w:t>Competentie 6:Terugkoppelen / Feedback geven</w:t>
            </w:r>
          </w:p>
          <w:p w:rsidR="00324AE3" w:rsidRPr="00CE4828" w:rsidRDefault="00324AE3" w:rsidP="00111293">
            <w:pPr>
              <w:numPr>
                <w:ilvl w:val="0"/>
                <w:numId w:val="3"/>
              </w:numPr>
              <w:spacing w:line="276" w:lineRule="auto"/>
              <w:ind w:left="357" w:hanging="357"/>
              <w:rPr>
                <w:rFonts w:ascii="Arial" w:hAnsi="Arial" w:cs="Arial"/>
              </w:rPr>
            </w:pPr>
            <w:r w:rsidRPr="00CE4828">
              <w:rPr>
                <w:rFonts w:ascii="Arial" w:hAnsi="Arial" w:cs="Arial"/>
                <w:sz w:val="22"/>
                <w:szCs w:val="22"/>
              </w:rPr>
              <w:t xml:space="preserve">De assessor kan zijn beoordeling verantwoorden en is in staat om de kandidaat op een constructieve, motiverende wijze feedback te geven over het assessment en de uitslag hiervan, passend bij het niveau van de kandidaat. </w:t>
            </w:r>
          </w:p>
          <w:p w:rsidR="00324AE3" w:rsidRPr="00CE4828" w:rsidRDefault="00324AE3" w:rsidP="00111293">
            <w:pPr>
              <w:spacing w:line="276" w:lineRule="auto"/>
              <w:ind w:left="357"/>
              <w:rPr>
                <w:rFonts w:ascii="Arial" w:hAnsi="Arial" w:cs="Arial"/>
              </w:rPr>
            </w:pP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6.1</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mijn oordeel verantwoorden en zodanig verwoorden dat de kandidaat dit begrijpt en accepteert</w:t>
            </w:r>
          </w:p>
        </w:tc>
      </w:tr>
      <w:tr w:rsidR="00324AE3" w:rsidRPr="00CE4828" w:rsidTr="7601B7D2">
        <w:tc>
          <w:tcPr>
            <w:tcW w:w="585"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6.2</w:t>
            </w:r>
          </w:p>
        </w:tc>
        <w:tc>
          <w:tcPr>
            <w:tcW w:w="9588"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ontwikkelingsgerichte feedback geven volgens de feedbackregels</w:t>
            </w:r>
          </w:p>
        </w:tc>
      </w:tr>
      <w:tr w:rsidR="00324AE3" w:rsidRPr="00CE4828" w:rsidTr="7601B7D2">
        <w:tc>
          <w:tcPr>
            <w:tcW w:w="585" w:type="dxa"/>
            <w:tcBorders>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6.3</w:t>
            </w:r>
          </w:p>
        </w:tc>
        <w:tc>
          <w:tcPr>
            <w:tcW w:w="9588" w:type="dxa"/>
            <w:tcBorders>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een adequaat eindgesprek voeren, waarin eindrapportage en het advies wordt toegelicht en besproken</w:t>
            </w:r>
          </w:p>
        </w:tc>
      </w:tr>
    </w:tbl>
    <w:p w:rsidR="00111293" w:rsidRDefault="00111293">
      <w:r>
        <w:br w:type="page"/>
      </w:r>
    </w:p>
    <w:tbl>
      <w:tblPr>
        <w:tblW w:w="1017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9588"/>
      </w:tblGrid>
      <w:tr w:rsidR="00324AE3" w:rsidRPr="00CE4828" w:rsidTr="7601B7D2">
        <w:tc>
          <w:tcPr>
            <w:tcW w:w="585"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lastRenderedPageBreak/>
              <w:t>7.</w:t>
            </w:r>
          </w:p>
        </w:tc>
        <w:tc>
          <w:tcPr>
            <w:tcW w:w="9588"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rPr>
            </w:pPr>
            <w:r w:rsidRPr="00CE4828">
              <w:rPr>
                <w:rFonts w:ascii="Arial" w:hAnsi="Arial" w:cs="Arial"/>
                <w:b/>
                <w:sz w:val="22"/>
                <w:szCs w:val="22"/>
              </w:rPr>
              <w:t>Competentie 7: Schriftelijk communiceren</w:t>
            </w:r>
          </w:p>
          <w:p w:rsidR="00324AE3" w:rsidRPr="00CE4828" w:rsidRDefault="00324AE3" w:rsidP="00111293">
            <w:pPr>
              <w:numPr>
                <w:ilvl w:val="0"/>
                <w:numId w:val="3"/>
              </w:numPr>
              <w:spacing w:line="276" w:lineRule="auto"/>
              <w:ind w:left="357" w:hanging="357"/>
              <w:rPr>
                <w:rFonts w:ascii="Arial" w:hAnsi="Arial" w:cs="Arial"/>
              </w:rPr>
            </w:pPr>
            <w:r w:rsidRPr="00CE4828">
              <w:rPr>
                <w:rFonts w:ascii="Arial" w:hAnsi="Arial" w:cs="Arial"/>
                <w:sz w:val="22"/>
                <w:szCs w:val="22"/>
              </w:rPr>
              <w:t xml:space="preserve">De assessor is in staat om een duidelijk, gedetailleerd en gestructureerd verslag op te stellen. De assessor beschrijft in zijn verslag de competenties van de kandidaat en niet de persoonskenmerken. </w:t>
            </w:r>
          </w:p>
          <w:p w:rsidR="00324AE3" w:rsidRPr="00CE4828" w:rsidRDefault="00324AE3" w:rsidP="00111293">
            <w:pPr>
              <w:spacing w:line="276" w:lineRule="auto"/>
              <w:rPr>
                <w:rFonts w:ascii="Arial" w:hAnsi="Arial" w:cs="Arial"/>
              </w:rPr>
            </w:pPr>
          </w:p>
        </w:tc>
      </w:tr>
      <w:tr w:rsidR="00324AE3" w:rsidRPr="00CE4828" w:rsidTr="7601B7D2">
        <w:tc>
          <w:tcPr>
            <w:tcW w:w="585"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7.1</w:t>
            </w:r>
          </w:p>
        </w:tc>
        <w:tc>
          <w:tcPr>
            <w:tcW w:w="9588" w:type="dxa"/>
            <w:tcBorders>
              <w:top w:val="single" w:sz="4" w:space="0" w:color="000000" w:themeColor="text1"/>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het beoordelingsformulier volledig en correct invullen</w:t>
            </w:r>
          </w:p>
        </w:tc>
      </w:tr>
      <w:tr w:rsidR="00324AE3" w:rsidRPr="00CE4828" w:rsidTr="7601B7D2">
        <w:tc>
          <w:tcPr>
            <w:tcW w:w="585"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7.2</w:t>
            </w:r>
          </w:p>
        </w:tc>
        <w:tc>
          <w:tcPr>
            <w:tcW w:w="9588"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de beoordeling en de uitkomsten schriftelijk vastleggen en onderbouwen</w:t>
            </w:r>
          </w:p>
        </w:tc>
      </w:tr>
      <w:tr w:rsidR="00324AE3" w:rsidRPr="00CE4828" w:rsidTr="7601B7D2">
        <w:tc>
          <w:tcPr>
            <w:tcW w:w="585" w:type="dxa"/>
            <w:tcBorders>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7.3</w:t>
            </w:r>
          </w:p>
        </w:tc>
        <w:tc>
          <w:tcPr>
            <w:tcW w:w="9588" w:type="dxa"/>
            <w:tcBorders>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Ik kan schriftelijk een advies geven in relatie tot de standaarden</w:t>
            </w:r>
          </w:p>
        </w:tc>
      </w:tr>
      <w:tr w:rsidR="00324AE3" w:rsidRPr="00CE4828" w:rsidTr="7601B7D2">
        <w:tc>
          <w:tcPr>
            <w:tcW w:w="585" w:type="dxa"/>
            <w:tcBorders>
              <w:bottom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7.4</w:t>
            </w:r>
          </w:p>
        </w:tc>
        <w:tc>
          <w:tcPr>
            <w:tcW w:w="9588" w:type="dxa"/>
            <w:tcBorders>
              <w:bottom w:val="single" w:sz="4" w:space="0" w:color="000000" w:themeColor="text1"/>
            </w:tcBorders>
          </w:tcPr>
          <w:p w:rsidR="00324AE3" w:rsidRPr="00CE4828" w:rsidRDefault="7601B7D2" w:rsidP="7601B7D2">
            <w:pPr>
              <w:spacing w:line="276" w:lineRule="auto"/>
              <w:rPr>
                <w:rFonts w:ascii="Arial" w:hAnsi="Arial" w:cs="Arial"/>
              </w:rPr>
            </w:pPr>
            <w:r w:rsidRPr="7601B7D2">
              <w:rPr>
                <w:rFonts w:ascii="Arial" w:hAnsi="Arial" w:cs="Arial"/>
                <w:sz w:val="22"/>
                <w:szCs w:val="22"/>
              </w:rPr>
              <w:t>Ik beschrijf in mijn verslag de competenties van de kandidaat en niet de persoonskenmerken</w:t>
            </w:r>
          </w:p>
        </w:tc>
      </w:tr>
      <w:tr w:rsidR="00324AE3" w:rsidRPr="00CE4828" w:rsidTr="7601B7D2">
        <w:tc>
          <w:tcPr>
            <w:tcW w:w="585" w:type="dxa"/>
            <w:tcBorders>
              <w:bottom w:val="single" w:sz="4" w:space="0" w:color="000000" w:themeColor="text1"/>
            </w:tcBorders>
            <w:shd w:val="clear" w:color="auto" w:fill="8DB3E2" w:themeFill="text2" w:themeFillTint="66"/>
          </w:tcPr>
          <w:p w:rsidR="00324AE3" w:rsidRPr="00CE4828" w:rsidRDefault="009521CE" w:rsidP="00111293">
            <w:pPr>
              <w:spacing w:line="276" w:lineRule="auto"/>
              <w:rPr>
                <w:rFonts w:ascii="Arial" w:hAnsi="Arial" w:cs="Arial"/>
                <w:b/>
              </w:rPr>
            </w:pPr>
            <w:r w:rsidRPr="00CE4828">
              <w:br w:type="page"/>
            </w:r>
            <w:r w:rsidR="00324AE3" w:rsidRPr="00CE4828">
              <w:rPr>
                <w:rFonts w:ascii="Arial" w:hAnsi="Arial" w:cs="Arial"/>
                <w:b/>
                <w:sz w:val="22"/>
                <w:szCs w:val="22"/>
              </w:rPr>
              <w:t>8.</w:t>
            </w:r>
          </w:p>
        </w:tc>
        <w:tc>
          <w:tcPr>
            <w:tcW w:w="9588" w:type="dxa"/>
            <w:tcBorders>
              <w:bottom w:val="single" w:sz="4" w:space="0" w:color="000000" w:themeColor="text1"/>
            </w:tcBorders>
            <w:shd w:val="clear" w:color="auto" w:fill="8DB3E2" w:themeFill="text2" w:themeFillTint="66"/>
          </w:tcPr>
          <w:p w:rsidR="00324AE3" w:rsidRPr="00CE4828" w:rsidRDefault="00324AE3" w:rsidP="00111293">
            <w:pPr>
              <w:spacing w:line="276" w:lineRule="auto"/>
              <w:rPr>
                <w:rFonts w:ascii="Arial" w:hAnsi="Arial" w:cs="Arial"/>
                <w:b/>
              </w:rPr>
            </w:pPr>
            <w:r w:rsidRPr="00CE4828">
              <w:rPr>
                <w:rFonts w:ascii="Arial" w:hAnsi="Arial" w:cs="Arial"/>
                <w:b/>
                <w:sz w:val="22"/>
                <w:szCs w:val="22"/>
              </w:rPr>
              <w:t>Competentie 8: Inhoudelijke bekwaamheid</w:t>
            </w:r>
          </w:p>
          <w:p w:rsidR="00324AE3" w:rsidRPr="00CE4828" w:rsidRDefault="00324AE3" w:rsidP="00111293">
            <w:pPr>
              <w:numPr>
                <w:ilvl w:val="0"/>
                <w:numId w:val="3"/>
              </w:numPr>
              <w:spacing w:line="276" w:lineRule="auto"/>
              <w:rPr>
                <w:rFonts w:ascii="Arial" w:hAnsi="Arial" w:cs="Arial"/>
              </w:rPr>
            </w:pPr>
            <w:r w:rsidRPr="00CE4828">
              <w:rPr>
                <w:rFonts w:ascii="Arial" w:hAnsi="Arial" w:cs="Arial"/>
                <w:sz w:val="22"/>
                <w:szCs w:val="22"/>
              </w:rPr>
              <w:t>De assessor is bekwaam op het gebied van het leraarschap en is bekend met het competentieprofiel, dat is vastgelegd</w:t>
            </w:r>
            <w:r w:rsidR="00F20AC5">
              <w:rPr>
                <w:rFonts w:ascii="Arial" w:hAnsi="Arial" w:cs="Arial"/>
                <w:sz w:val="22"/>
                <w:szCs w:val="22"/>
              </w:rPr>
              <w:t xml:space="preserve"> door het EDH (HU)</w:t>
            </w:r>
            <w:r w:rsidRPr="00CE4828">
              <w:rPr>
                <w:rFonts w:ascii="Arial" w:hAnsi="Arial" w:cs="Arial"/>
                <w:sz w:val="22"/>
                <w:szCs w:val="22"/>
              </w:rPr>
              <w:t>.</w:t>
            </w:r>
          </w:p>
          <w:p w:rsidR="00324AE3" w:rsidRPr="00CE4828" w:rsidRDefault="00324AE3" w:rsidP="00111293">
            <w:pPr>
              <w:spacing w:line="276" w:lineRule="auto"/>
              <w:rPr>
                <w:rFonts w:ascii="Arial" w:hAnsi="Arial" w:cs="Arial"/>
                <w:b/>
              </w:rPr>
            </w:pPr>
          </w:p>
        </w:tc>
      </w:tr>
      <w:tr w:rsidR="00324AE3" w:rsidRPr="00CE4828" w:rsidTr="7601B7D2">
        <w:tc>
          <w:tcPr>
            <w:tcW w:w="585"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8.1</w:t>
            </w:r>
          </w:p>
        </w:tc>
        <w:tc>
          <w:tcPr>
            <w:tcW w:w="9588" w:type="dxa"/>
            <w:tcBorders>
              <w:top w:val="single" w:sz="4" w:space="0" w:color="000000" w:themeColor="text1"/>
            </w:tcBorders>
          </w:tcPr>
          <w:p w:rsidR="00324AE3" w:rsidRPr="00CE4828" w:rsidRDefault="00324AE3" w:rsidP="00111293">
            <w:pPr>
              <w:spacing w:line="276" w:lineRule="auto"/>
              <w:rPr>
                <w:rFonts w:ascii="Arial" w:hAnsi="Arial" w:cs="Arial"/>
              </w:rPr>
            </w:pPr>
            <w:r w:rsidRPr="00CE4828">
              <w:rPr>
                <w:rFonts w:ascii="Arial" w:hAnsi="Arial" w:cs="Arial"/>
                <w:sz w:val="22"/>
                <w:szCs w:val="22"/>
              </w:rPr>
              <w:t xml:space="preserve">Ik heb inzicht in de competenties en daaraan gekoppelde indicatoren </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8.2</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de competenties en indicatoren herkennen op basis van inzicht en eigen ervaring in de beroepspraktijk</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8.3</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kan competenties selecteren die aansluiten bij het beroepsprofiel</w:t>
            </w:r>
            <w:r w:rsidR="00F20AC5">
              <w:rPr>
                <w:rFonts w:ascii="Arial" w:hAnsi="Arial" w:cs="Arial"/>
                <w:sz w:val="22"/>
                <w:szCs w:val="22"/>
              </w:rPr>
              <w:t xml:space="preserve"> en het niveau van de kandidaat</w:t>
            </w:r>
          </w:p>
        </w:tc>
      </w:tr>
      <w:tr w:rsidR="00324AE3" w:rsidRPr="00CE4828"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8.4</w:t>
            </w:r>
          </w:p>
        </w:tc>
        <w:tc>
          <w:tcPr>
            <w:tcW w:w="9588" w:type="dxa"/>
          </w:tcPr>
          <w:p w:rsidR="00324AE3" w:rsidRPr="00CE4828" w:rsidRDefault="00324AE3" w:rsidP="00111293">
            <w:pPr>
              <w:spacing w:line="276" w:lineRule="auto"/>
              <w:rPr>
                <w:rFonts w:ascii="Arial" w:hAnsi="Arial" w:cs="Arial"/>
              </w:rPr>
            </w:pPr>
            <w:r w:rsidRPr="00CE4828">
              <w:rPr>
                <w:rFonts w:ascii="Arial" w:hAnsi="Arial" w:cs="Arial"/>
                <w:sz w:val="22"/>
                <w:szCs w:val="22"/>
              </w:rPr>
              <w:t>Ik heb kennis van de doelgroep waarvoor opgeleid wordt en de beroepsgerichte onderwijsprogramma’s</w:t>
            </w:r>
          </w:p>
        </w:tc>
      </w:tr>
      <w:tr w:rsidR="00324AE3" w:rsidRPr="003C2859" w:rsidTr="7601B7D2">
        <w:tc>
          <w:tcPr>
            <w:tcW w:w="585" w:type="dxa"/>
          </w:tcPr>
          <w:p w:rsidR="00324AE3" w:rsidRPr="00CE4828" w:rsidRDefault="00324AE3" w:rsidP="00111293">
            <w:pPr>
              <w:spacing w:line="276" w:lineRule="auto"/>
              <w:rPr>
                <w:rFonts w:ascii="Arial" w:hAnsi="Arial" w:cs="Arial"/>
              </w:rPr>
            </w:pPr>
            <w:r w:rsidRPr="00CE4828">
              <w:rPr>
                <w:rFonts w:ascii="Arial" w:hAnsi="Arial" w:cs="Arial"/>
                <w:sz w:val="22"/>
                <w:szCs w:val="22"/>
              </w:rPr>
              <w:t>8.5</w:t>
            </w:r>
          </w:p>
        </w:tc>
        <w:tc>
          <w:tcPr>
            <w:tcW w:w="9588" w:type="dxa"/>
          </w:tcPr>
          <w:p w:rsidR="00324AE3" w:rsidRPr="003C2859" w:rsidRDefault="00324AE3" w:rsidP="00111293">
            <w:pPr>
              <w:spacing w:line="276" w:lineRule="auto"/>
              <w:rPr>
                <w:rFonts w:ascii="Arial" w:hAnsi="Arial" w:cs="Arial"/>
              </w:rPr>
            </w:pPr>
            <w:r w:rsidRPr="00CE4828">
              <w:rPr>
                <w:rFonts w:ascii="Arial" w:hAnsi="Arial" w:cs="Arial"/>
                <w:sz w:val="22"/>
                <w:szCs w:val="22"/>
              </w:rPr>
              <w:t>Ik informeer mij over nieuwe ontwikkelingen in het beroep</w:t>
            </w:r>
            <w:r>
              <w:rPr>
                <w:rFonts w:ascii="Arial" w:hAnsi="Arial" w:cs="Arial"/>
                <w:sz w:val="22"/>
                <w:szCs w:val="22"/>
              </w:rPr>
              <w:t xml:space="preserve"> </w:t>
            </w:r>
          </w:p>
        </w:tc>
      </w:tr>
    </w:tbl>
    <w:p w:rsidR="00324AE3" w:rsidRPr="003C2859" w:rsidRDefault="00324AE3" w:rsidP="00111293">
      <w:pPr>
        <w:spacing w:line="276" w:lineRule="auto"/>
        <w:rPr>
          <w:sz w:val="22"/>
          <w:szCs w:val="22"/>
        </w:rPr>
      </w:pPr>
    </w:p>
    <w:p w:rsidR="00324AE3" w:rsidRDefault="00324AE3" w:rsidP="00111293">
      <w:pPr>
        <w:pStyle w:val="Voetnoottekst"/>
        <w:spacing w:before="0" w:beforeAutospacing="0" w:after="0" w:afterAutospacing="0" w:line="276" w:lineRule="auto"/>
        <w:rPr>
          <w:rFonts w:ascii="Calibri" w:hAnsi="Calibri"/>
          <w:color w:val="000000"/>
          <w:sz w:val="22"/>
          <w:szCs w:val="22"/>
          <w:lang w:val="nl-BE"/>
        </w:rPr>
      </w:pPr>
      <w:r w:rsidRPr="00380143">
        <w:rPr>
          <w:rFonts w:ascii="Calibri" w:hAnsi="Calibri"/>
          <w:color w:val="000000"/>
          <w:sz w:val="22"/>
          <w:szCs w:val="22"/>
          <w:lang w:val="nl-BE"/>
        </w:rPr>
        <w:t xml:space="preserve"> </w:t>
      </w:r>
    </w:p>
    <w:p w:rsidR="00324AE3" w:rsidRPr="00200901" w:rsidRDefault="00324AE3" w:rsidP="004A3695">
      <w:pPr>
        <w:rPr>
          <w:sz w:val="20"/>
          <w:szCs w:val="20"/>
          <w:lang w:val="nl-BE"/>
        </w:rPr>
      </w:pPr>
    </w:p>
    <w:p w:rsidR="00A37C3D" w:rsidRDefault="00A37C3D">
      <w:pPr>
        <w:spacing w:after="200" w:line="276" w:lineRule="auto"/>
        <w:rPr>
          <w:rFonts w:ascii="Arial" w:hAnsi="Arial" w:cs="Arial"/>
          <w:sz w:val="22"/>
          <w:szCs w:val="22"/>
        </w:rPr>
      </w:pPr>
    </w:p>
    <w:sectPr w:rsidR="00A37C3D" w:rsidSect="00E10D6B">
      <w:footerReference w:type="default" r:id="rId11"/>
      <w:pgSz w:w="12240" w:h="15840"/>
      <w:pgMar w:top="1134" w:right="1134" w:bottom="567" w:left="113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6C" w:rsidRDefault="00854F6C" w:rsidP="00B01304">
      <w:r>
        <w:separator/>
      </w:r>
    </w:p>
  </w:endnote>
  <w:endnote w:type="continuationSeparator" w:id="0">
    <w:p w:rsidR="00854F6C" w:rsidRDefault="00854F6C" w:rsidP="00B0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4"/>
      <w:gridCol w:w="8938"/>
    </w:tblGrid>
    <w:tr w:rsidR="00D82CCB">
      <w:tc>
        <w:tcPr>
          <w:tcW w:w="918" w:type="dxa"/>
        </w:tcPr>
        <w:p w:rsidR="00D82CCB" w:rsidRPr="00B01304" w:rsidRDefault="00D82CCB">
          <w:pPr>
            <w:pStyle w:val="Voettekst"/>
            <w:jc w:val="right"/>
            <w:rPr>
              <w:rFonts w:ascii="Arial" w:hAnsi="Arial" w:cs="Arial"/>
              <w:b/>
              <w:color w:val="4F81BD" w:themeColor="accent1"/>
              <w:sz w:val="20"/>
              <w:szCs w:val="20"/>
            </w:rPr>
          </w:pPr>
          <w:r w:rsidRPr="00B01304">
            <w:rPr>
              <w:rFonts w:ascii="Arial" w:hAnsi="Arial" w:cs="Arial"/>
              <w:sz w:val="20"/>
              <w:szCs w:val="20"/>
            </w:rPr>
            <w:fldChar w:fldCharType="begin"/>
          </w:r>
          <w:r w:rsidRPr="00B01304">
            <w:rPr>
              <w:rFonts w:ascii="Arial" w:hAnsi="Arial" w:cs="Arial"/>
              <w:sz w:val="20"/>
              <w:szCs w:val="20"/>
            </w:rPr>
            <w:instrText xml:space="preserve"> PAGE   \* MERGEFORMAT </w:instrText>
          </w:r>
          <w:r w:rsidRPr="00B01304">
            <w:rPr>
              <w:rFonts w:ascii="Arial" w:hAnsi="Arial" w:cs="Arial"/>
              <w:sz w:val="20"/>
              <w:szCs w:val="20"/>
            </w:rPr>
            <w:fldChar w:fldCharType="separate"/>
          </w:r>
          <w:r w:rsidR="004E5056" w:rsidRPr="004E5056">
            <w:rPr>
              <w:rFonts w:ascii="Arial" w:hAnsi="Arial" w:cs="Arial"/>
              <w:b/>
              <w:noProof/>
              <w:color w:val="4F81BD" w:themeColor="accent1"/>
              <w:sz w:val="20"/>
              <w:szCs w:val="20"/>
            </w:rPr>
            <w:t>1</w:t>
          </w:r>
          <w:r w:rsidRPr="00B01304">
            <w:rPr>
              <w:rFonts w:ascii="Arial" w:hAnsi="Arial" w:cs="Arial"/>
              <w:sz w:val="20"/>
              <w:szCs w:val="20"/>
            </w:rPr>
            <w:fldChar w:fldCharType="end"/>
          </w:r>
        </w:p>
      </w:tc>
      <w:tc>
        <w:tcPr>
          <w:tcW w:w="7938" w:type="dxa"/>
        </w:tcPr>
        <w:p w:rsidR="00D82CCB" w:rsidRPr="00B01304" w:rsidRDefault="00D82CCB" w:rsidP="00A47E43">
          <w:pPr>
            <w:pStyle w:val="Voettekst"/>
            <w:rPr>
              <w:rFonts w:ascii="Arial" w:hAnsi="Arial" w:cs="Arial"/>
              <w:color w:val="4F81BD" w:themeColor="accent1"/>
              <w:sz w:val="20"/>
              <w:szCs w:val="20"/>
            </w:rPr>
          </w:pPr>
          <w:r w:rsidRPr="00B01304">
            <w:rPr>
              <w:rFonts w:ascii="Arial" w:hAnsi="Arial" w:cs="Arial"/>
              <w:noProof/>
              <w:color w:val="4F81BD" w:themeColor="accent1"/>
              <w:sz w:val="20"/>
              <w:szCs w:val="20"/>
              <w:lang w:eastAsia="nl-NL"/>
            </w:rPr>
            <w:drawing>
              <wp:anchor distT="0" distB="0" distL="114300" distR="114300" simplePos="0" relativeHeight="251657728" behindDoc="1" locked="0" layoutInCell="1" allowOverlap="1" wp14:anchorId="13CBB9E7" wp14:editId="13CBB9E8">
                <wp:simplePos x="0" y="0"/>
                <wp:positionH relativeFrom="column">
                  <wp:posOffset>5074920</wp:posOffset>
                </wp:positionH>
                <wp:positionV relativeFrom="paragraph">
                  <wp:posOffset>18415</wp:posOffset>
                </wp:positionV>
                <wp:extent cx="296545" cy="219075"/>
                <wp:effectExtent l="19050" t="0" r="8255"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51265"/>
                        <a:stretch>
                          <a:fillRect/>
                        </a:stretch>
                      </pic:blipFill>
                      <pic:spPr bwMode="auto">
                        <a:xfrm>
                          <a:off x="0" y="0"/>
                          <a:ext cx="296545" cy="219075"/>
                        </a:xfrm>
                        <a:prstGeom prst="rect">
                          <a:avLst/>
                        </a:prstGeom>
                        <a:noFill/>
                        <a:ln w="9525">
                          <a:noFill/>
                          <a:miter lim="800000"/>
                          <a:headEnd/>
                          <a:tailEnd/>
                        </a:ln>
                      </pic:spPr>
                    </pic:pic>
                  </a:graphicData>
                </a:graphic>
              </wp:anchor>
            </w:drawing>
          </w:r>
          <w:r w:rsidRPr="00B01304">
            <w:rPr>
              <w:rFonts w:ascii="Arial" w:hAnsi="Arial" w:cs="Arial"/>
              <w:color w:val="4F81BD" w:themeColor="accent1"/>
              <w:sz w:val="20"/>
              <w:szCs w:val="20"/>
            </w:rPr>
            <w:t>Assessorent</w:t>
          </w:r>
          <w:r w:rsidR="001F2422">
            <w:rPr>
              <w:rFonts w:ascii="Arial" w:hAnsi="Arial" w:cs="Arial"/>
              <w:color w:val="4F81BD" w:themeColor="accent1"/>
              <w:sz w:val="20"/>
              <w:szCs w:val="20"/>
            </w:rPr>
            <w:t xml:space="preserve">raining voor </w:t>
          </w:r>
          <w:r w:rsidR="001F2422" w:rsidRPr="001B6ED3">
            <w:rPr>
              <w:rFonts w:ascii="Arial" w:hAnsi="Arial" w:cs="Arial"/>
              <w:color w:val="4F81BD" w:themeColor="accent1"/>
              <w:sz w:val="20"/>
              <w:szCs w:val="20"/>
            </w:rPr>
            <w:t>het Expertisecentrum D</w:t>
          </w:r>
          <w:r w:rsidRPr="001B6ED3">
            <w:rPr>
              <w:rFonts w:ascii="Arial" w:hAnsi="Arial" w:cs="Arial"/>
              <w:color w:val="4F81BD" w:themeColor="accent1"/>
              <w:sz w:val="20"/>
              <w:szCs w:val="20"/>
            </w:rPr>
            <w:t>ocent HBO</w:t>
          </w:r>
          <w:r>
            <w:rPr>
              <w:rFonts w:ascii="Arial" w:hAnsi="Arial" w:cs="Arial"/>
              <w:color w:val="4F81BD" w:themeColor="accent1"/>
              <w:sz w:val="20"/>
              <w:szCs w:val="20"/>
            </w:rPr>
            <w:t>, 2017-2018</w:t>
          </w:r>
        </w:p>
      </w:tc>
    </w:tr>
  </w:tbl>
  <w:p w:rsidR="00D82CCB" w:rsidRDefault="00D82C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6C" w:rsidRDefault="00854F6C" w:rsidP="00B01304">
      <w:r>
        <w:separator/>
      </w:r>
    </w:p>
  </w:footnote>
  <w:footnote w:type="continuationSeparator" w:id="0">
    <w:p w:rsidR="00854F6C" w:rsidRDefault="00854F6C" w:rsidP="00B0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C8"/>
    <w:multiLevelType w:val="hybridMultilevel"/>
    <w:tmpl w:val="AA785388"/>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A29CE"/>
    <w:multiLevelType w:val="hybridMultilevel"/>
    <w:tmpl w:val="11F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544"/>
    <w:multiLevelType w:val="hybridMultilevel"/>
    <w:tmpl w:val="A38E1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11B79"/>
    <w:multiLevelType w:val="hybridMultilevel"/>
    <w:tmpl w:val="54383CB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2154911"/>
    <w:multiLevelType w:val="hybridMultilevel"/>
    <w:tmpl w:val="7B20DC3E"/>
    <w:lvl w:ilvl="0" w:tplc="F7285F8C">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0903087"/>
    <w:multiLevelType w:val="hybridMultilevel"/>
    <w:tmpl w:val="37D8D774"/>
    <w:lvl w:ilvl="0" w:tplc="D08C06B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8F4A12"/>
    <w:multiLevelType w:val="hybridMultilevel"/>
    <w:tmpl w:val="6A7816B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312AA"/>
    <w:multiLevelType w:val="hybridMultilevel"/>
    <w:tmpl w:val="6DB2BD4A"/>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0A5FC9"/>
    <w:multiLevelType w:val="hybridMultilevel"/>
    <w:tmpl w:val="198ED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6110D"/>
    <w:multiLevelType w:val="hybridMultilevel"/>
    <w:tmpl w:val="C552725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60E32"/>
    <w:multiLevelType w:val="hybridMultilevel"/>
    <w:tmpl w:val="7D02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902A5"/>
    <w:multiLevelType w:val="hybridMultilevel"/>
    <w:tmpl w:val="27926A0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11"/>
  </w:num>
  <w:num w:numId="6">
    <w:abstractNumId w:val="4"/>
  </w:num>
  <w:num w:numId="7">
    <w:abstractNumId w:val="6"/>
  </w:num>
  <w:num w:numId="8">
    <w:abstractNumId w:val="10"/>
  </w:num>
  <w:num w:numId="9">
    <w:abstractNumId w:val="2"/>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1"/>
    <w:rsid w:val="00026623"/>
    <w:rsid w:val="00052287"/>
    <w:rsid w:val="0005413A"/>
    <w:rsid w:val="0008515A"/>
    <w:rsid w:val="00086332"/>
    <w:rsid w:val="000D4FED"/>
    <w:rsid w:val="000E4D6A"/>
    <w:rsid w:val="00111293"/>
    <w:rsid w:val="001131EB"/>
    <w:rsid w:val="00166CF0"/>
    <w:rsid w:val="00191016"/>
    <w:rsid w:val="001B1D53"/>
    <w:rsid w:val="001B6ED3"/>
    <w:rsid w:val="001C2CE3"/>
    <w:rsid w:val="001D13E7"/>
    <w:rsid w:val="001E26FA"/>
    <w:rsid w:val="001F2422"/>
    <w:rsid w:val="001F25BE"/>
    <w:rsid w:val="001F2C86"/>
    <w:rsid w:val="001F55C7"/>
    <w:rsid w:val="002003B3"/>
    <w:rsid w:val="00222EB9"/>
    <w:rsid w:val="002403AC"/>
    <w:rsid w:val="00246420"/>
    <w:rsid w:val="00264058"/>
    <w:rsid w:val="00291A36"/>
    <w:rsid w:val="002C5514"/>
    <w:rsid w:val="0031671D"/>
    <w:rsid w:val="00324AE3"/>
    <w:rsid w:val="00324E16"/>
    <w:rsid w:val="003549A0"/>
    <w:rsid w:val="003763B3"/>
    <w:rsid w:val="00392B93"/>
    <w:rsid w:val="003D3C61"/>
    <w:rsid w:val="00460DF3"/>
    <w:rsid w:val="00464260"/>
    <w:rsid w:val="004A3695"/>
    <w:rsid w:val="004E5056"/>
    <w:rsid w:val="00524B4F"/>
    <w:rsid w:val="00535124"/>
    <w:rsid w:val="005648E0"/>
    <w:rsid w:val="005942A1"/>
    <w:rsid w:val="005A55FE"/>
    <w:rsid w:val="005C19D3"/>
    <w:rsid w:val="005E75F6"/>
    <w:rsid w:val="005F33CD"/>
    <w:rsid w:val="00660E75"/>
    <w:rsid w:val="006A1C93"/>
    <w:rsid w:val="006A69A7"/>
    <w:rsid w:val="006C4C01"/>
    <w:rsid w:val="006D09AB"/>
    <w:rsid w:val="006E2B97"/>
    <w:rsid w:val="006F453B"/>
    <w:rsid w:val="00722ED1"/>
    <w:rsid w:val="00740AE1"/>
    <w:rsid w:val="00752F2E"/>
    <w:rsid w:val="00782211"/>
    <w:rsid w:val="00795893"/>
    <w:rsid w:val="007B46A7"/>
    <w:rsid w:val="00813B45"/>
    <w:rsid w:val="0081667C"/>
    <w:rsid w:val="00822C54"/>
    <w:rsid w:val="008239A7"/>
    <w:rsid w:val="00854F6C"/>
    <w:rsid w:val="00874994"/>
    <w:rsid w:val="008B0025"/>
    <w:rsid w:val="008D39CF"/>
    <w:rsid w:val="008E7550"/>
    <w:rsid w:val="008F7E5C"/>
    <w:rsid w:val="00931043"/>
    <w:rsid w:val="009521CE"/>
    <w:rsid w:val="00967F34"/>
    <w:rsid w:val="00980383"/>
    <w:rsid w:val="009F4649"/>
    <w:rsid w:val="00A16F2E"/>
    <w:rsid w:val="00A24DB9"/>
    <w:rsid w:val="00A31896"/>
    <w:rsid w:val="00A37C3D"/>
    <w:rsid w:val="00A41BB9"/>
    <w:rsid w:val="00A47E43"/>
    <w:rsid w:val="00A50B1E"/>
    <w:rsid w:val="00A66F1D"/>
    <w:rsid w:val="00A91AD2"/>
    <w:rsid w:val="00AC161F"/>
    <w:rsid w:val="00B00D83"/>
    <w:rsid w:val="00B01304"/>
    <w:rsid w:val="00B04326"/>
    <w:rsid w:val="00B12681"/>
    <w:rsid w:val="00B22D35"/>
    <w:rsid w:val="00B3359C"/>
    <w:rsid w:val="00B41301"/>
    <w:rsid w:val="00BB1ABF"/>
    <w:rsid w:val="00BC3451"/>
    <w:rsid w:val="00BD23AC"/>
    <w:rsid w:val="00BF14A2"/>
    <w:rsid w:val="00BF41F3"/>
    <w:rsid w:val="00C473A2"/>
    <w:rsid w:val="00C73E5C"/>
    <w:rsid w:val="00CD4AC9"/>
    <w:rsid w:val="00CE4828"/>
    <w:rsid w:val="00D2528B"/>
    <w:rsid w:val="00D2758E"/>
    <w:rsid w:val="00D34D32"/>
    <w:rsid w:val="00D60129"/>
    <w:rsid w:val="00D61BC2"/>
    <w:rsid w:val="00D6664C"/>
    <w:rsid w:val="00D82CCB"/>
    <w:rsid w:val="00D85A47"/>
    <w:rsid w:val="00D93438"/>
    <w:rsid w:val="00DC3BAD"/>
    <w:rsid w:val="00E05F3B"/>
    <w:rsid w:val="00E10D6B"/>
    <w:rsid w:val="00E621E8"/>
    <w:rsid w:val="00E72329"/>
    <w:rsid w:val="00E87674"/>
    <w:rsid w:val="00EB3992"/>
    <w:rsid w:val="00EB4E04"/>
    <w:rsid w:val="00EB7D73"/>
    <w:rsid w:val="00ED333D"/>
    <w:rsid w:val="00EE309C"/>
    <w:rsid w:val="00EE424F"/>
    <w:rsid w:val="00EF3051"/>
    <w:rsid w:val="00F06DE1"/>
    <w:rsid w:val="00F20AC5"/>
    <w:rsid w:val="00F329BC"/>
    <w:rsid w:val="00F57E75"/>
    <w:rsid w:val="00F90ADA"/>
    <w:rsid w:val="00FB6984"/>
    <w:rsid w:val="00FC4C1F"/>
    <w:rsid w:val="00FF5ACC"/>
    <w:rsid w:val="7601B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9C585-E408-4171-8C02-E7CDE49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42A1"/>
    <w:pPr>
      <w:spacing w:after="0" w:line="240" w:lineRule="auto"/>
    </w:pPr>
    <w:rPr>
      <w:rFonts w:ascii="Times New Roman" w:eastAsia="Times New Roman" w:hAnsi="Times New Roman" w:cs="Times New Roman"/>
      <w:sz w:val="24"/>
      <w:szCs w:val="24"/>
      <w:lang w:val="nl-NL"/>
    </w:rPr>
  </w:style>
  <w:style w:type="paragraph" w:styleId="Kop1">
    <w:name w:val="heading 1"/>
    <w:basedOn w:val="Standaard"/>
    <w:next w:val="Standaard"/>
    <w:link w:val="Kop1Char"/>
    <w:uiPriority w:val="9"/>
    <w:qFormat/>
    <w:rsid w:val="00594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05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42A1"/>
    <w:rPr>
      <w:rFonts w:asciiTheme="majorHAnsi" w:eastAsiaTheme="majorEastAsia" w:hAnsiTheme="majorHAnsi" w:cstheme="majorBidi"/>
      <w:b/>
      <w:bCs/>
      <w:color w:val="365F91" w:themeColor="accent1" w:themeShade="BF"/>
      <w:sz w:val="28"/>
      <w:szCs w:val="28"/>
      <w:lang w:val="nl-NL"/>
    </w:rPr>
  </w:style>
  <w:style w:type="paragraph" w:styleId="Lijstalinea">
    <w:name w:val="List Paragraph"/>
    <w:basedOn w:val="Standaard"/>
    <w:uiPriority w:val="34"/>
    <w:qFormat/>
    <w:rsid w:val="00B22D35"/>
    <w:pPr>
      <w:ind w:left="720"/>
      <w:contextualSpacing/>
    </w:pPr>
  </w:style>
  <w:style w:type="paragraph" w:styleId="Voetnoottekst">
    <w:name w:val="footnote text"/>
    <w:basedOn w:val="Standaard"/>
    <w:link w:val="VoetnoottekstChar"/>
    <w:rsid w:val="00324AE3"/>
    <w:pPr>
      <w:spacing w:before="100" w:beforeAutospacing="1" w:after="100" w:afterAutospacing="1"/>
    </w:pPr>
    <w:rPr>
      <w:lang w:eastAsia="nl-NL"/>
    </w:rPr>
  </w:style>
  <w:style w:type="character" w:customStyle="1" w:styleId="VoetnoottekstChar">
    <w:name w:val="Voetnoottekst Char"/>
    <w:basedOn w:val="Standaardalinea-lettertype"/>
    <w:link w:val="Voetnoottekst"/>
    <w:rsid w:val="00324AE3"/>
    <w:rPr>
      <w:rFonts w:ascii="Times New Roman" w:eastAsia="Times New Roman" w:hAnsi="Times New Roman" w:cs="Times New Roman"/>
      <w:sz w:val="24"/>
      <w:szCs w:val="24"/>
      <w:lang w:val="nl-NL" w:eastAsia="nl-NL"/>
    </w:rPr>
  </w:style>
  <w:style w:type="paragraph" w:styleId="Plattetekst">
    <w:name w:val="Body Text"/>
    <w:basedOn w:val="Standaard"/>
    <w:link w:val="PlattetekstChar"/>
    <w:rsid w:val="00A37C3D"/>
    <w:pPr>
      <w:overflowPunct w:val="0"/>
      <w:autoSpaceDE w:val="0"/>
      <w:autoSpaceDN w:val="0"/>
      <w:adjustRightInd w:val="0"/>
      <w:textAlignment w:val="baseline"/>
    </w:pPr>
    <w:rPr>
      <w:szCs w:val="20"/>
      <w:lang w:eastAsia="nl-NL"/>
    </w:rPr>
  </w:style>
  <w:style w:type="character" w:customStyle="1" w:styleId="PlattetekstChar">
    <w:name w:val="Platte tekst Char"/>
    <w:basedOn w:val="Standaardalinea-lettertype"/>
    <w:link w:val="Plattetekst"/>
    <w:rsid w:val="00A37C3D"/>
    <w:rPr>
      <w:rFonts w:ascii="Times New Roman" w:eastAsia="Times New Roman" w:hAnsi="Times New Roman" w:cs="Times New Roman"/>
      <w:sz w:val="24"/>
      <w:szCs w:val="20"/>
      <w:lang w:val="nl-NL" w:eastAsia="nl-NL"/>
    </w:rPr>
  </w:style>
  <w:style w:type="character" w:customStyle="1" w:styleId="Kop2Char">
    <w:name w:val="Kop 2 Char"/>
    <w:basedOn w:val="Standaardalinea-lettertype"/>
    <w:link w:val="Kop2"/>
    <w:uiPriority w:val="9"/>
    <w:rsid w:val="00E05F3B"/>
    <w:rPr>
      <w:rFonts w:asciiTheme="majorHAnsi" w:eastAsiaTheme="majorEastAsia" w:hAnsiTheme="majorHAnsi" w:cstheme="majorBidi"/>
      <w:b/>
      <w:bCs/>
      <w:color w:val="4F81BD" w:themeColor="accent1"/>
      <w:sz w:val="26"/>
      <w:szCs w:val="26"/>
      <w:lang w:val="nl-NL"/>
    </w:rPr>
  </w:style>
  <w:style w:type="paragraph" w:styleId="Kopvaninhoudsopgave">
    <w:name w:val="TOC Heading"/>
    <w:basedOn w:val="Kop1"/>
    <w:next w:val="Standaard"/>
    <w:uiPriority w:val="39"/>
    <w:semiHidden/>
    <w:unhideWhenUsed/>
    <w:qFormat/>
    <w:rsid w:val="006D09AB"/>
    <w:pPr>
      <w:spacing w:line="276" w:lineRule="auto"/>
      <w:outlineLvl w:val="9"/>
    </w:pPr>
  </w:style>
  <w:style w:type="paragraph" w:styleId="Inhopg1">
    <w:name w:val="toc 1"/>
    <w:basedOn w:val="Standaard"/>
    <w:next w:val="Standaard"/>
    <w:autoRedefine/>
    <w:uiPriority w:val="39"/>
    <w:unhideWhenUsed/>
    <w:rsid w:val="006D09AB"/>
    <w:pPr>
      <w:spacing w:after="100"/>
    </w:pPr>
  </w:style>
  <w:style w:type="paragraph" w:styleId="Inhopg2">
    <w:name w:val="toc 2"/>
    <w:basedOn w:val="Standaard"/>
    <w:next w:val="Standaard"/>
    <w:autoRedefine/>
    <w:uiPriority w:val="39"/>
    <w:unhideWhenUsed/>
    <w:rsid w:val="006D09AB"/>
    <w:pPr>
      <w:spacing w:after="100"/>
      <w:ind w:left="240"/>
    </w:pPr>
  </w:style>
  <w:style w:type="character" w:styleId="Hyperlink">
    <w:name w:val="Hyperlink"/>
    <w:basedOn w:val="Standaardalinea-lettertype"/>
    <w:uiPriority w:val="99"/>
    <w:unhideWhenUsed/>
    <w:rsid w:val="006D09AB"/>
    <w:rPr>
      <w:color w:val="0000FF" w:themeColor="hyperlink"/>
      <w:u w:val="single"/>
    </w:rPr>
  </w:style>
  <w:style w:type="paragraph" w:styleId="Ballontekst">
    <w:name w:val="Balloon Text"/>
    <w:basedOn w:val="Standaard"/>
    <w:link w:val="BallontekstChar"/>
    <w:uiPriority w:val="99"/>
    <w:semiHidden/>
    <w:unhideWhenUsed/>
    <w:rsid w:val="006D09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9AB"/>
    <w:rPr>
      <w:rFonts w:ascii="Tahoma" w:eastAsia="Times New Roman" w:hAnsi="Tahoma" w:cs="Tahoma"/>
      <w:sz w:val="16"/>
      <w:szCs w:val="16"/>
      <w:lang w:val="nl-NL"/>
    </w:rPr>
  </w:style>
  <w:style w:type="paragraph" w:styleId="Koptekst">
    <w:name w:val="header"/>
    <w:basedOn w:val="Standaard"/>
    <w:link w:val="KoptekstChar"/>
    <w:uiPriority w:val="99"/>
    <w:unhideWhenUsed/>
    <w:rsid w:val="00B01304"/>
    <w:pPr>
      <w:tabs>
        <w:tab w:val="center" w:pos="4680"/>
        <w:tab w:val="right" w:pos="9360"/>
      </w:tabs>
    </w:pPr>
  </w:style>
  <w:style w:type="character" w:customStyle="1" w:styleId="KoptekstChar">
    <w:name w:val="Koptekst Char"/>
    <w:basedOn w:val="Standaardalinea-lettertype"/>
    <w:link w:val="Koptekst"/>
    <w:uiPriority w:val="99"/>
    <w:rsid w:val="00B01304"/>
    <w:rPr>
      <w:rFonts w:ascii="Times New Roman" w:eastAsia="Times New Roman" w:hAnsi="Times New Roman" w:cs="Times New Roman"/>
      <w:sz w:val="24"/>
      <w:szCs w:val="24"/>
      <w:lang w:val="nl-NL"/>
    </w:rPr>
  </w:style>
  <w:style w:type="paragraph" w:styleId="Voettekst">
    <w:name w:val="footer"/>
    <w:basedOn w:val="Standaard"/>
    <w:link w:val="VoettekstChar"/>
    <w:uiPriority w:val="99"/>
    <w:unhideWhenUsed/>
    <w:rsid w:val="00B01304"/>
    <w:pPr>
      <w:tabs>
        <w:tab w:val="center" w:pos="4680"/>
        <w:tab w:val="right" w:pos="9360"/>
      </w:tabs>
    </w:pPr>
  </w:style>
  <w:style w:type="character" w:customStyle="1" w:styleId="VoettekstChar">
    <w:name w:val="Voettekst Char"/>
    <w:basedOn w:val="Standaardalinea-lettertype"/>
    <w:link w:val="Voettekst"/>
    <w:uiPriority w:val="99"/>
    <w:rsid w:val="00B01304"/>
    <w:rPr>
      <w:rFonts w:ascii="Times New Roman" w:eastAsia="Times New Roman" w:hAnsi="Times New Roman" w:cs="Times New Roman"/>
      <w:sz w:val="24"/>
      <w:szCs w:val="24"/>
      <w:lang w:val="nl-NL"/>
    </w:rPr>
  </w:style>
  <w:style w:type="table" w:styleId="Tabelraster">
    <w:name w:val="Table Grid"/>
    <w:basedOn w:val="Standaardtabel"/>
    <w:uiPriority w:val="59"/>
    <w:rsid w:val="005A55FE"/>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AC161F"/>
    <w:rPr>
      <w:rFonts w:ascii="Consolas" w:eastAsiaTheme="minorEastAsia" w:hAnsi="Consolas" w:cstheme="minorBidi"/>
      <w:sz w:val="21"/>
      <w:szCs w:val="21"/>
      <w:lang w:eastAsia="nl-NL"/>
    </w:rPr>
  </w:style>
  <w:style w:type="character" w:customStyle="1" w:styleId="TekstzonderopmaakChar">
    <w:name w:val="Tekst zonder opmaak Char"/>
    <w:basedOn w:val="Standaardalinea-lettertype"/>
    <w:link w:val="Tekstzonderopmaak"/>
    <w:uiPriority w:val="99"/>
    <w:rsid w:val="00AC161F"/>
    <w:rPr>
      <w:rFonts w:ascii="Consolas" w:eastAsiaTheme="minorEastAsia" w:hAnsi="Consolas"/>
      <w:sz w:val="21"/>
      <w:szCs w:val="21"/>
      <w:lang w:val="nl-NL" w:eastAsia="nl-NL"/>
    </w:rPr>
  </w:style>
  <w:style w:type="character" w:styleId="Verwijzingopmerking">
    <w:name w:val="annotation reference"/>
    <w:basedOn w:val="Standaardalinea-lettertype"/>
    <w:uiPriority w:val="99"/>
    <w:semiHidden/>
    <w:unhideWhenUsed/>
    <w:rsid w:val="00A47E43"/>
    <w:rPr>
      <w:sz w:val="16"/>
      <w:szCs w:val="16"/>
    </w:rPr>
  </w:style>
  <w:style w:type="paragraph" w:styleId="Tekstopmerking">
    <w:name w:val="annotation text"/>
    <w:basedOn w:val="Standaard"/>
    <w:link w:val="TekstopmerkingChar"/>
    <w:uiPriority w:val="99"/>
    <w:unhideWhenUsed/>
    <w:rsid w:val="00A47E43"/>
    <w:rPr>
      <w:sz w:val="20"/>
      <w:szCs w:val="20"/>
    </w:rPr>
  </w:style>
  <w:style w:type="character" w:customStyle="1" w:styleId="TekstopmerkingChar">
    <w:name w:val="Tekst opmerking Char"/>
    <w:basedOn w:val="Standaardalinea-lettertype"/>
    <w:link w:val="Tekstopmerking"/>
    <w:uiPriority w:val="99"/>
    <w:rsid w:val="00A47E43"/>
    <w:rPr>
      <w:rFonts w:ascii="Times New Roman" w:eastAsia="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47E43"/>
    <w:rPr>
      <w:b/>
      <w:bCs/>
    </w:rPr>
  </w:style>
  <w:style w:type="character" w:customStyle="1" w:styleId="OnderwerpvanopmerkingChar">
    <w:name w:val="Onderwerp van opmerking Char"/>
    <w:basedOn w:val="TekstopmerkingChar"/>
    <w:link w:val="Onderwerpvanopmerking"/>
    <w:uiPriority w:val="99"/>
    <w:semiHidden/>
    <w:rsid w:val="00A47E43"/>
    <w:rPr>
      <w:rFonts w:ascii="Times New Roman" w:eastAsia="Times New Roman" w:hAnsi="Times New Roman"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89322048AFF4F95E3ADCC17993291" ma:contentTypeVersion="0" ma:contentTypeDescription="Een nieuw document maken." ma:contentTypeScope="" ma:versionID="7be4039879200413dcc3571d93225b7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F7F6-67DA-46D9-B227-D3C40E6CC9B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A47137-B8F2-4DEC-BB2D-AF8F6570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7D5F65-EAAE-4F1D-B1E2-BD5692E7F921}">
  <ds:schemaRefs>
    <ds:schemaRef ds:uri="http://schemas.microsoft.com/sharepoint/v3/contenttype/forms"/>
  </ds:schemaRefs>
</ds:datastoreItem>
</file>

<file path=customXml/itemProps4.xml><?xml version="1.0" encoding="utf-8"?>
<ds:datastoreItem xmlns:ds="http://schemas.openxmlformats.org/officeDocument/2006/customXml" ds:itemID="{F27CB4CC-DA39-4B85-8265-2299EF95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5040</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imme1</dc:creator>
  <cp:keywords/>
  <dc:description/>
  <cp:lastModifiedBy>Wendy Peeters</cp:lastModifiedBy>
  <cp:revision>2</cp:revision>
  <cp:lastPrinted>2016-02-15T11:11:00Z</cp:lastPrinted>
  <dcterms:created xsi:type="dcterms:W3CDTF">2019-09-05T09:31:00Z</dcterms:created>
  <dcterms:modified xsi:type="dcterms:W3CDTF">2019-09-05T09:31:00Z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0x01010026E89322048AFF4F95E3ADCC17993291</vt:lpwstr>
  </property>
</Properties>
</file>